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21925" w14:textId="116C0F6D" w:rsidR="002C0D9B" w:rsidRDefault="002C0D9B" w:rsidP="002C0D9B">
      <w:pPr>
        <w:tabs>
          <w:tab w:val="left" w:pos="6837"/>
        </w:tabs>
      </w:pPr>
      <w:r>
        <w:tab/>
      </w:r>
    </w:p>
    <w:p w14:paraId="4491F473" w14:textId="77777777" w:rsidR="002C0D9B" w:rsidRDefault="002C0D9B" w:rsidP="002C0D9B">
      <w:pPr>
        <w:rPr>
          <w:b/>
          <w:bCs/>
        </w:rPr>
      </w:pPr>
    </w:p>
    <w:p w14:paraId="11A48049" w14:textId="2D9A70EF" w:rsidR="002C0D9B" w:rsidRDefault="002C0D9B" w:rsidP="002C0D9B">
      <w:pPr>
        <w:rPr>
          <w:b/>
          <w:bCs/>
        </w:rPr>
      </w:pPr>
      <w:r>
        <w:rPr>
          <w:noProof/>
        </w:rPr>
        <w:drawing>
          <wp:anchor distT="0" distB="0" distL="0" distR="0" simplePos="0" relativeHeight="251658240" behindDoc="0" locked="0" layoutInCell="1" allowOverlap="0" wp14:anchorId="6D6FB604" wp14:editId="69780743">
            <wp:simplePos x="0" y="0"/>
            <wp:positionH relativeFrom="column">
              <wp:posOffset>3275330</wp:posOffset>
            </wp:positionH>
            <wp:positionV relativeFrom="line">
              <wp:posOffset>6985</wp:posOffset>
            </wp:positionV>
            <wp:extent cx="2641600" cy="723900"/>
            <wp:effectExtent l="0" t="0" r="0" b="0"/>
            <wp:wrapSquare wrapText="bothSides"/>
            <wp:docPr id="165507310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41600" cy="723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4D13AB6" w14:textId="52B0E97E" w:rsidR="002C0D9B" w:rsidRDefault="002C0D9B" w:rsidP="002C0D9B">
      <w:pPr>
        <w:rPr>
          <w:b/>
          <w:bCs/>
        </w:rPr>
      </w:pPr>
    </w:p>
    <w:p w14:paraId="311BB0D6" w14:textId="69E5BD42" w:rsidR="002C0D9B" w:rsidRDefault="002C0D9B" w:rsidP="002C0D9B">
      <w:pPr>
        <w:rPr>
          <w:b/>
          <w:bCs/>
        </w:rPr>
      </w:pPr>
    </w:p>
    <w:p w14:paraId="38899CA4" w14:textId="77777777" w:rsidR="002C0D9B" w:rsidRDefault="002C0D9B" w:rsidP="002C0D9B">
      <w:pPr>
        <w:rPr>
          <w:b/>
          <w:bCs/>
        </w:rPr>
      </w:pPr>
    </w:p>
    <w:p w14:paraId="646EA2D0" w14:textId="77777777" w:rsidR="002C0D9B" w:rsidRDefault="002C0D9B" w:rsidP="002C0D9B">
      <w:pPr>
        <w:rPr>
          <w:b/>
          <w:bCs/>
        </w:rPr>
      </w:pPr>
    </w:p>
    <w:p w14:paraId="2F51A2A4" w14:textId="77777777" w:rsidR="002C0D9B" w:rsidRDefault="002C0D9B" w:rsidP="002C0D9B">
      <w:pPr>
        <w:rPr>
          <w:b/>
          <w:bCs/>
        </w:rPr>
      </w:pPr>
    </w:p>
    <w:p w14:paraId="4BB178CE" w14:textId="155B3B7D" w:rsidR="00F734C0" w:rsidRDefault="002C0D9B" w:rsidP="002C0D9B">
      <w:pPr>
        <w:jc w:val="center"/>
        <w:rPr>
          <w:b/>
          <w:bCs/>
        </w:rPr>
      </w:pPr>
      <w:r w:rsidRPr="002C0D9B">
        <w:rPr>
          <w:b/>
          <w:bCs/>
        </w:rPr>
        <w:t>KAT100 by UTMB®: Vier von fünf Bewerbe</w:t>
      </w:r>
      <w:r w:rsidR="0088785D">
        <w:rPr>
          <w:b/>
          <w:bCs/>
        </w:rPr>
        <w:t>n</w:t>
      </w:r>
      <w:r w:rsidRPr="002C0D9B">
        <w:rPr>
          <w:b/>
          <w:bCs/>
        </w:rPr>
        <w:t xml:space="preserve"> bereits ausgebucht – </w:t>
      </w:r>
    </w:p>
    <w:p w14:paraId="62CB7EED" w14:textId="618879B1" w:rsidR="002C0D9B" w:rsidRPr="002C0D9B" w:rsidRDefault="002C0D9B" w:rsidP="002C0D9B">
      <w:pPr>
        <w:jc w:val="center"/>
        <w:rPr>
          <w:b/>
          <w:bCs/>
        </w:rPr>
      </w:pPr>
      <w:r w:rsidRPr="002C0D9B">
        <w:rPr>
          <w:b/>
          <w:bCs/>
        </w:rPr>
        <w:t>Countdown für Österreichs längsten Trailrun läuft</w:t>
      </w:r>
    </w:p>
    <w:p w14:paraId="3C1B7E25" w14:textId="77777777" w:rsidR="007273D9" w:rsidRDefault="007273D9" w:rsidP="002C0D9B">
      <w:pPr>
        <w:jc w:val="both"/>
      </w:pPr>
    </w:p>
    <w:p w14:paraId="185A58C0" w14:textId="3D43B044" w:rsidR="002C0D9B" w:rsidRPr="002C0D9B" w:rsidRDefault="002C0D9B" w:rsidP="002C0D9B">
      <w:pPr>
        <w:jc w:val="both"/>
        <w:rPr>
          <w:b/>
          <w:bCs/>
        </w:rPr>
      </w:pPr>
      <w:r w:rsidRPr="002C0D9B">
        <w:rPr>
          <w:b/>
          <w:bCs/>
        </w:rPr>
        <w:t>Vom 6. bis 8. August 2026 wird das Pillerseetal in den Kitzbüheler Alpen erneut zum Hotspot der internationalen Trailrunning-Szene: Der KAT100 by UTMB® geht in seine siebte Auflage – und der Run auf die Startplätze ist größer denn je. Bereits seit Anfang des Jahres sind vier von fünf Distanzen ausgebucht, nur für den Easy Trail sind aktuell noch Restplätze verfügbar.</w:t>
      </w:r>
    </w:p>
    <w:p w14:paraId="356B0E2D" w14:textId="77777777" w:rsidR="002C0D9B" w:rsidRDefault="002C0D9B"/>
    <w:p w14:paraId="08FF5737" w14:textId="71F73781" w:rsidR="002C0D9B" w:rsidRDefault="002C0D9B" w:rsidP="002C0D9B">
      <w:pPr>
        <w:jc w:val="both"/>
      </w:pPr>
      <w:r>
        <w:t>2025 standen Athletinnen und Athleten* aus nicht weniger als 57 Nationen am Start und auch in diesem Jahr setzt sich der Boom rund um den KAT100 by UTMB® ungebremst fort. Tausende begeisterte Trailrunner aus aller Welt fiebern bereits dem August entgegen. Als Teil der renommierten UTMB® World Series ist das Event nicht nur eines der bedeutendsten Trailrunning-Rennen Europas, sondern auch ein wichtiger Fixpunkt im internationalen Rennkalender – inklusive wertvoller Weltranglistenpunkte.</w:t>
      </w:r>
    </w:p>
    <w:p w14:paraId="46C181E4" w14:textId="77777777" w:rsidR="002C0D9B" w:rsidRDefault="002C0D9B" w:rsidP="002C0D9B">
      <w:pPr>
        <w:jc w:val="both"/>
      </w:pPr>
      <w:r>
        <w:t>„Dass vier von fünf Distanzen bereits Monate vor dem Start ausverkauft sind, zeigt eindrucksvoll, welchen Stellenwert der KAT100 mittlerweile genießt. Das freut uns enorm und bestätigt die hohe Qualität unserer Veranstaltung“, sagt Christof Willms, Geschäftsführer des Tourismusverbandes Pillerseetal.</w:t>
      </w:r>
    </w:p>
    <w:p w14:paraId="08A0E86A" w14:textId="77777777" w:rsidR="002C0D9B" w:rsidRDefault="002C0D9B" w:rsidP="002C0D9B"/>
    <w:p w14:paraId="2000E328" w14:textId="77777777" w:rsidR="002C0D9B" w:rsidRPr="002C0D9B" w:rsidRDefault="002C0D9B" w:rsidP="002C0D9B">
      <w:pPr>
        <w:rPr>
          <w:b/>
          <w:bCs/>
        </w:rPr>
      </w:pPr>
      <w:r w:rsidRPr="002C0D9B">
        <w:rPr>
          <w:b/>
          <w:bCs/>
        </w:rPr>
        <w:t>Neue Streckenführung bei den Langdistanzen</w:t>
      </w:r>
    </w:p>
    <w:p w14:paraId="5D17354B" w14:textId="77777777" w:rsidR="002C0D9B" w:rsidRDefault="002C0D9B" w:rsidP="002C0D9B">
      <w:pPr>
        <w:jc w:val="both"/>
      </w:pPr>
      <w:r>
        <w:t>Für 2026 wurden die Strecken der 100-Meilen-Distanz und des Endurance Bewerbs gezielt angepasst. Grundlage dafür war das Feedback der Teilnehmer sowie der konsequente Fokus auf Sicherheit und Nachhaltigkeit. Ein technisch exponierter Abschnitt wird künftig nicht mehr Teil des Rennens sein. Gleichzeitig sollen sensible alpine Naturräume in den Kitzbüheler Alpen geschont werden. Trotz Streckenänderung bleibt es aber bei den 100 Meilen und damit bei Österreichs längster Trail-Run-Herausforderung: 169 Kilometer und 9.000 Höhenmeter warten auf die besonders Hartgesottenen. Beim Endurance Trail stehen immerhin noch 75 Kilometer und 4.100 Höhenmeter am Tableau.</w:t>
      </w:r>
    </w:p>
    <w:p w14:paraId="5E646E30" w14:textId="77777777" w:rsidR="002C0D9B" w:rsidRDefault="002C0D9B" w:rsidP="002C0D9B"/>
    <w:p w14:paraId="4DE40F83" w14:textId="77777777" w:rsidR="002C0D9B" w:rsidRPr="002C0D9B" w:rsidRDefault="002C0D9B" w:rsidP="002C0D9B">
      <w:pPr>
        <w:rPr>
          <w:b/>
          <w:bCs/>
        </w:rPr>
      </w:pPr>
      <w:r w:rsidRPr="002C0D9B">
        <w:rPr>
          <w:b/>
          <w:bCs/>
        </w:rPr>
        <w:t>Großes Lauffestival</w:t>
      </w:r>
    </w:p>
    <w:p w14:paraId="4133F9E5" w14:textId="0E33A66F" w:rsidR="002C0D9B" w:rsidRDefault="002C0D9B" w:rsidP="002C0D9B">
      <w:pPr>
        <w:jc w:val="both"/>
      </w:pPr>
      <w:r>
        <w:t>Doch das Event ist weit mehr als nur ein Rennen: Expo Area, Musik, Kulinarik und Fan-Zonen machen das Wochenende zu einem Festival für Sportler, Zuschauer und Familien gleichermaßen. Unter anderem wird es in diesem Jahr erstmals direkt im Anschluss an den Start des 100-Meilen-Rennens einen Community Run mit dem Kufsteiner Laufclub Thenex geben, bei dem alle Laufbegeisterten ein wenig KAT100-Luft schnuppern können. Auch die Jüngsten kommen beim Kids Trail voll auf ihre Kosten.</w:t>
      </w:r>
    </w:p>
    <w:p w14:paraId="02068FDA" w14:textId="77777777" w:rsidR="002C0D9B" w:rsidRDefault="002C0D9B" w:rsidP="002C0D9B"/>
    <w:p w14:paraId="50C94083" w14:textId="77777777" w:rsidR="002C0D9B" w:rsidRPr="002C0D9B" w:rsidRDefault="002C0D9B" w:rsidP="002C0D9B">
      <w:pPr>
        <w:rPr>
          <w:b/>
          <w:bCs/>
        </w:rPr>
      </w:pPr>
      <w:r w:rsidRPr="002C0D9B">
        <w:rPr>
          <w:b/>
          <w:bCs/>
        </w:rPr>
        <w:t>Jetzt letzte Startchance sichern</w:t>
      </w:r>
    </w:p>
    <w:p w14:paraId="53BCC2C6" w14:textId="77777777" w:rsidR="002C0D9B" w:rsidRDefault="002C0D9B" w:rsidP="002C0D9B">
      <w:pPr>
        <w:jc w:val="both"/>
      </w:pPr>
      <w:r>
        <w:lastRenderedPageBreak/>
        <w:t>Wer 2026 noch Teil des KAT100 by UTMB® sein möchte, sollte schnell sein: Nur auf der Easy-Trail-Distanz sind derzeit noch wenige Startplätze verfügbar.</w:t>
      </w:r>
    </w:p>
    <w:p w14:paraId="0B8906F7" w14:textId="54A8094E" w:rsidR="002C0D9B" w:rsidRDefault="002C0D9B" w:rsidP="002C0D9B">
      <w:pPr>
        <w:jc w:val="both"/>
      </w:pPr>
      <w:r>
        <w:t>Alle Infos, Anmeldung und Newsletter unter:</w:t>
      </w:r>
      <w:r w:rsidR="005E672E">
        <w:t xml:space="preserve"> </w:t>
      </w:r>
    </w:p>
    <w:p w14:paraId="4F818459" w14:textId="34B18152" w:rsidR="002C0D9B" w:rsidRPr="0088785D" w:rsidRDefault="002C0D9B" w:rsidP="002C0D9B">
      <w:pPr>
        <w:jc w:val="both"/>
      </w:pPr>
      <w:hyperlink r:id="rId7" w:history="1">
        <w:r w:rsidRPr="0088785D">
          <w:rPr>
            <w:rStyle w:val="Hyperlink"/>
          </w:rPr>
          <w:t>https://kat.utmb.world/de</w:t>
        </w:r>
      </w:hyperlink>
    </w:p>
    <w:p w14:paraId="287BCC30" w14:textId="77777777" w:rsidR="002C0D9B" w:rsidRPr="0088785D" w:rsidRDefault="002C0D9B" w:rsidP="002C0D9B"/>
    <w:p w14:paraId="74769E13" w14:textId="4B367F25" w:rsidR="002C0D9B" w:rsidRPr="0088785D" w:rsidRDefault="002C0D9B" w:rsidP="002C0D9B">
      <w:pPr>
        <w:rPr>
          <w:b/>
          <w:bCs/>
          <w:color w:val="000000" w:themeColor="text1"/>
        </w:rPr>
      </w:pPr>
      <w:r w:rsidRPr="0088785D">
        <w:rPr>
          <w:b/>
          <w:bCs/>
          <w:color w:val="000000" w:themeColor="text1"/>
        </w:rPr>
        <w:t>Über die UTMB® World Series</w:t>
      </w:r>
    </w:p>
    <w:p w14:paraId="059B4494" w14:textId="77777777" w:rsidR="002C0D9B" w:rsidRPr="002C0D9B" w:rsidRDefault="002C0D9B" w:rsidP="002C0D9B">
      <w:pPr>
        <w:jc w:val="both"/>
        <w:rPr>
          <w:color w:val="000000" w:themeColor="text1"/>
        </w:rPr>
      </w:pPr>
      <w:r w:rsidRPr="002C0D9B">
        <w:rPr>
          <w:color w:val="000000" w:themeColor="text1"/>
        </w:rPr>
        <w:t>Die UTMB® World Series ist die weltweit führende Trailrunning-Serie und bringt die größten Namen des Sports sowie leidenschaftliche Läuferinnen und Läufer bei internationalen Top-Events an spektakulären Orten zusammen. Der KAT100 by UTMB® ist neben dem Mozart 100 by UTMB® eine von zwei Veranstaltungen der UTMB® World Series in Österreich.</w:t>
      </w:r>
    </w:p>
    <w:p w14:paraId="30A2970A" w14:textId="77777777" w:rsidR="002C0D9B" w:rsidRPr="002C0D9B" w:rsidRDefault="002C0D9B" w:rsidP="002C0D9B">
      <w:pPr>
        <w:jc w:val="both"/>
        <w:rPr>
          <w:color w:val="000000" w:themeColor="text1"/>
        </w:rPr>
      </w:pPr>
    </w:p>
    <w:p w14:paraId="68893A17" w14:textId="77777777" w:rsidR="002C0D9B" w:rsidRPr="002C0D9B" w:rsidRDefault="002C0D9B" w:rsidP="002C0D9B">
      <w:pPr>
        <w:jc w:val="both"/>
        <w:rPr>
          <w:color w:val="000000" w:themeColor="text1"/>
        </w:rPr>
      </w:pPr>
      <w:r w:rsidRPr="002C0D9B">
        <w:rPr>
          <w:color w:val="000000" w:themeColor="text1"/>
        </w:rPr>
        <w:t>Mit mehr als 60 Events in Asien, Ozeanien, Europa, Afrika und Amerika bietet die UTMB® World Series zahlreiche Möglichkeiten, Trailrunning auf internationalem Niveau zu erleben. Das Finale der Serie findet jährlich in Frankreich im Rahmen des UTMB® Mont-Blanc statt.</w:t>
      </w:r>
    </w:p>
    <w:p w14:paraId="73866DED" w14:textId="77777777" w:rsidR="002C0D9B" w:rsidRPr="002C0D9B" w:rsidRDefault="002C0D9B" w:rsidP="002C0D9B">
      <w:pPr>
        <w:jc w:val="both"/>
        <w:rPr>
          <w:color w:val="000000" w:themeColor="text1"/>
        </w:rPr>
      </w:pPr>
    </w:p>
    <w:p w14:paraId="07341AAE" w14:textId="77777777" w:rsidR="002C0D9B" w:rsidRPr="002C0D9B" w:rsidRDefault="002C0D9B" w:rsidP="002C0D9B">
      <w:pPr>
        <w:jc w:val="both"/>
        <w:rPr>
          <w:color w:val="000000" w:themeColor="text1"/>
        </w:rPr>
      </w:pPr>
      <w:r w:rsidRPr="002C0D9B">
        <w:rPr>
          <w:b/>
          <w:bCs/>
          <w:color w:val="000000" w:themeColor="text1"/>
        </w:rPr>
        <w:t>Weitere Informationen unter:</w:t>
      </w:r>
      <w:r w:rsidRPr="002C0D9B">
        <w:rPr>
          <w:color w:val="000000" w:themeColor="text1"/>
        </w:rPr>
        <w:t xml:space="preserve"> www.utmb.world</w:t>
      </w:r>
    </w:p>
    <w:p w14:paraId="572E2804" w14:textId="1CC25426" w:rsidR="002C0D9B" w:rsidRPr="002C0D9B" w:rsidRDefault="002C0D9B" w:rsidP="002C0D9B">
      <w:pPr>
        <w:jc w:val="both"/>
        <w:rPr>
          <w:color w:val="000000" w:themeColor="text1"/>
        </w:rPr>
      </w:pPr>
      <w:r w:rsidRPr="002C0D9B">
        <w:rPr>
          <w:b/>
          <w:bCs/>
          <w:color w:val="000000" w:themeColor="text1"/>
        </w:rPr>
        <w:t>Anmelden und informieren:</w:t>
      </w:r>
      <w:r w:rsidRPr="002C0D9B">
        <w:rPr>
          <w:color w:val="000000" w:themeColor="text1"/>
        </w:rPr>
        <w:t xml:space="preserve"> </w:t>
      </w:r>
      <w:hyperlink r:id="rId8" w:history="1">
        <w:r w:rsidRPr="002C0D9B">
          <w:rPr>
            <w:rStyle w:val="Hyperlink"/>
            <w:color w:val="000000" w:themeColor="text1"/>
          </w:rPr>
          <w:t>https://kat.utmb.world/de/registration</w:t>
        </w:r>
      </w:hyperlink>
    </w:p>
    <w:p w14:paraId="3DDAEB87" w14:textId="77777777" w:rsidR="002C0D9B" w:rsidRDefault="002C0D9B" w:rsidP="002C0D9B"/>
    <w:p w14:paraId="683074BA" w14:textId="77777777" w:rsidR="002C0D9B" w:rsidRDefault="002C0D9B" w:rsidP="002C0D9B"/>
    <w:p w14:paraId="3AAE0B4E" w14:textId="77777777" w:rsidR="002C0D9B" w:rsidRPr="002C0D9B" w:rsidRDefault="002C0D9B" w:rsidP="002C0D9B">
      <w:pPr>
        <w:rPr>
          <w:b/>
          <w:bCs/>
        </w:rPr>
      </w:pPr>
      <w:r w:rsidRPr="002C0D9B">
        <w:rPr>
          <w:b/>
          <w:bCs/>
        </w:rPr>
        <w:t xml:space="preserve">Fotos: </w:t>
      </w:r>
    </w:p>
    <w:p w14:paraId="17AD2942" w14:textId="4AE59B1B" w:rsidR="002C0D9B" w:rsidRDefault="002C0D9B" w:rsidP="002C0D9B">
      <w:pPr>
        <w:jc w:val="both"/>
      </w:pPr>
      <w:r>
        <w:t>Foto1: Am Start des KAT100 by UTMB® herrscht alle Jahre eine besondere Atmosphäre.</w:t>
      </w:r>
      <w:r w:rsidR="004705C0">
        <w:t xml:space="preserve"> </w:t>
      </w:r>
      <w:r>
        <w:t>//credit: Jan Nyka</w:t>
      </w:r>
    </w:p>
    <w:p w14:paraId="69147DA6" w14:textId="18694675" w:rsidR="002C0D9B" w:rsidRDefault="002C0D9B" w:rsidP="002C0D9B">
      <w:pPr>
        <w:jc w:val="both"/>
      </w:pPr>
      <w:r>
        <w:t>Foto2: Auch die Jüngsten können ihre Laufbegeisterung unter Beweis stellen.//credit: Ian Coreless</w:t>
      </w:r>
    </w:p>
    <w:p w14:paraId="52253DBE" w14:textId="6B94981A" w:rsidR="002C0D9B" w:rsidRDefault="002C0D9B" w:rsidP="002C0D9B">
      <w:pPr>
        <w:jc w:val="both"/>
      </w:pPr>
      <w:r>
        <w:t>Foto 3: Beim KAT100 by UTMB® läuft man auch durch die Nacht.</w:t>
      </w:r>
      <w:r w:rsidR="004705C0">
        <w:t xml:space="preserve"> </w:t>
      </w:r>
      <w:r>
        <w:t>//credit: Jan Nyka</w:t>
      </w:r>
    </w:p>
    <w:p w14:paraId="261ADF27" w14:textId="657C45F4" w:rsidR="002C0D9B" w:rsidRDefault="002C0D9B" w:rsidP="002C0D9B">
      <w:pPr>
        <w:jc w:val="both"/>
      </w:pPr>
      <w:r>
        <w:t>Foto4: Bei Tageslicht werden die Läufer mit atemberaubenden Ausblicken belohnt.</w:t>
      </w:r>
      <w:r w:rsidR="004705C0">
        <w:t xml:space="preserve"> </w:t>
      </w:r>
      <w:r>
        <w:t>//credit:Ian Coreless</w:t>
      </w:r>
      <w:r>
        <w:rPr>
          <w:rStyle w:val="Funotenzeichen"/>
        </w:rPr>
        <w:footnoteReference w:id="1"/>
      </w:r>
    </w:p>
    <w:sectPr w:rsidR="002C0D9B" w:rsidSect="00A92142">
      <w:pgSz w:w="11900" w:h="16840"/>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067C3" w14:textId="77777777" w:rsidR="003E31B5" w:rsidRDefault="003E31B5" w:rsidP="002C0D9B">
      <w:r>
        <w:separator/>
      </w:r>
    </w:p>
  </w:endnote>
  <w:endnote w:type="continuationSeparator" w:id="0">
    <w:p w14:paraId="53007447" w14:textId="77777777" w:rsidR="003E31B5" w:rsidRDefault="003E31B5" w:rsidP="002C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0D74C" w14:textId="77777777" w:rsidR="003E31B5" w:rsidRDefault="003E31B5" w:rsidP="002C0D9B">
      <w:r>
        <w:separator/>
      </w:r>
    </w:p>
  </w:footnote>
  <w:footnote w:type="continuationSeparator" w:id="0">
    <w:p w14:paraId="1027C955" w14:textId="77777777" w:rsidR="003E31B5" w:rsidRDefault="003E31B5" w:rsidP="002C0D9B">
      <w:r>
        <w:continuationSeparator/>
      </w:r>
    </w:p>
  </w:footnote>
  <w:footnote w:id="1">
    <w:p w14:paraId="22BA959E" w14:textId="086AE6FF" w:rsidR="002C0D9B" w:rsidRPr="002C0D9B" w:rsidRDefault="002C0D9B" w:rsidP="002C0D9B">
      <w:pPr>
        <w:shd w:val="clear" w:color="auto" w:fill="FFFFFF"/>
        <w:spacing w:line="240" w:lineRule="atLeast"/>
        <w:rPr>
          <w:rFonts w:ascii="Aptos" w:eastAsia="Times New Roman" w:hAnsi="Aptos" w:cs="Times New Roman"/>
          <w:color w:val="000000"/>
          <w:lang w:eastAsia="de-DE"/>
        </w:rPr>
      </w:pPr>
      <w:r>
        <w:rPr>
          <w:rStyle w:val="Funotenzeichen"/>
        </w:rPr>
        <w:t>*</w:t>
      </w:r>
      <w:r w:rsidRPr="002C0D9B">
        <w:rPr>
          <w:rFonts w:ascii="Helvetica" w:eastAsia="Times New Roman" w:hAnsi="Helvetica" w:cs="Times New Roman"/>
          <w:color w:val="999999"/>
          <w:sz w:val="16"/>
          <w:szCs w:val="16"/>
          <w:lang w:eastAsia="de-DE"/>
        </w:rPr>
        <w:t xml:space="preserve">Aus Gründen der besseren Lesbarkeit wird </w:t>
      </w:r>
      <w:r w:rsidR="00FE7093">
        <w:rPr>
          <w:rFonts w:ascii="Helvetica" w:eastAsia="Times New Roman" w:hAnsi="Helvetica" w:cs="Times New Roman"/>
          <w:color w:val="999999"/>
          <w:sz w:val="16"/>
          <w:szCs w:val="16"/>
          <w:lang w:eastAsia="de-DE"/>
        </w:rPr>
        <w:t xml:space="preserve">in weiterer Folg </w:t>
      </w:r>
      <w:r w:rsidRPr="002C0D9B">
        <w:rPr>
          <w:rFonts w:ascii="Helvetica" w:eastAsia="Times New Roman" w:hAnsi="Helvetica" w:cs="Times New Roman"/>
          <w:color w:val="999999"/>
          <w:sz w:val="16"/>
          <w:szCs w:val="16"/>
          <w:lang w:eastAsia="de-DE"/>
        </w:rPr>
        <w:t>auf die gleichzeitige Verwendung der Sprachformen </w:t>
      </w:r>
    </w:p>
    <w:p w14:paraId="6B0A8E76" w14:textId="77777777" w:rsidR="002C0D9B" w:rsidRPr="002C0D9B" w:rsidRDefault="002C0D9B" w:rsidP="002C0D9B">
      <w:pPr>
        <w:shd w:val="clear" w:color="auto" w:fill="FFFFFF"/>
        <w:spacing w:line="240" w:lineRule="atLeast"/>
        <w:rPr>
          <w:rFonts w:ascii="Aptos" w:eastAsia="Times New Roman" w:hAnsi="Aptos" w:cs="Times New Roman"/>
          <w:color w:val="000000"/>
          <w:lang w:eastAsia="de-DE"/>
        </w:rPr>
      </w:pPr>
      <w:r w:rsidRPr="002C0D9B">
        <w:rPr>
          <w:rFonts w:ascii="Helvetica" w:eastAsia="Times New Roman" w:hAnsi="Helvetica" w:cs="Times New Roman"/>
          <w:color w:val="999999"/>
          <w:sz w:val="16"/>
          <w:szCs w:val="16"/>
          <w:lang w:eastAsia="de-DE"/>
        </w:rPr>
        <w:t>männlich, weiblich und divers (m/w/d) verzichtet.</w:t>
      </w:r>
    </w:p>
    <w:p w14:paraId="273644B1" w14:textId="0F082A53" w:rsidR="002C0D9B" w:rsidRPr="002C0D9B" w:rsidRDefault="002C0D9B">
      <w:pPr>
        <w:pStyle w:val="Funoten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D9B"/>
    <w:rsid w:val="00024313"/>
    <w:rsid w:val="00102977"/>
    <w:rsid w:val="00196ABD"/>
    <w:rsid w:val="002B3141"/>
    <w:rsid w:val="002C0D9B"/>
    <w:rsid w:val="00344309"/>
    <w:rsid w:val="00360E1C"/>
    <w:rsid w:val="003E31B5"/>
    <w:rsid w:val="004263FF"/>
    <w:rsid w:val="004705C0"/>
    <w:rsid w:val="004E0DE8"/>
    <w:rsid w:val="004F2E25"/>
    <w:rsid w:val="005E672E"/>
    <w:rsid w:val="007273D9"/>
    <w:rsid w:val="0088785D"/>
    <w:rsid w:val="00922CEA"/>
    <w:rsid w:val="00A92142"/>
    <w:rsid w:val="00BD24D2"/>
    <w:rsid w:val="00CB0F00"/>
    <w:rsid w:val="00CC224E"/>
    <w:rsid w:val="00F734C0"/>
    <w:rsid w:val="00FE7093"/>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3B856E"/>
  <w15:chartTrackingRefBased/>
  <w15:docId w15:val="{10D9D09C-33C4-D04F-947C-24C1FD87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A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2C0D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2C0D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2C0D9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2C0D9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2C0D9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2C0D9B"/>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2C0D9B"/>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2C0D9B"/>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2C0D9B"/>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2C0D9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2C0D9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2C0D9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2C0D9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2C0D9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2C0D9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2C0D9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2C0D9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2C0D9B"/>
    <w:rPr>
      <w:rFonts w:eastAsiaTheme="majorEastAsia" w:cstheme="majorBidi"/>
      <w:color w:val="272727" w:themeColor="text1" w:themeTint="D8"/>
    </w:rPr>
  </w:style>
  <w:style w:type="paragraph" w:styleId="Titel">
    <w:name w:val="Title"/>
    <w:basedOn w:val="Standard"/>
    <w:next w:val="Standard"/>
    <w:link w:val="TitelZchn"/>
    <w:uiPriority w:val="10"/>
    <w:qFormat/>
    <w:rsid w:val="002C0D9B"/>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2C0D9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2C0D9B"/>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2C0D9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2C0D9B"/>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2C0D9B"/>
    <w:rPr>
      <w:i/>
      <w:iCs/>
      <w:color w:val="404040" w:themeColor="text1" w:themeTint="BF"/>
    </w:rPr>
  </w:style>
  <w:style w:type="paragraph" w:styleId="Listenabsatz">
    <w:name w:val="List Paragraph"/>
    <w:basedOn w:val="Standard"/>
    <w:uiPriority w:val="34"/>
    <w:qFormat/>
    <w:rsid w:val="002C0D9B"/>
    <w:pPr>
      <w:ind w:left="720"/>
      <w:contextualSpacing/>
    </w:pPr>
  </w:style>
  <w:style w:type="character" w:styleId="IntensiveHervorhebung">
    <w:name w:val="Intense Emphasis"/>
    <w:basedOn w:val="Absatz-Standardschriftart"/>
    <w:uiPriority w:val="21"/>
    <w:qFormat/>
    <w:rsid w:val="002C0D9B"/>
    <w:rPr>
      <w:i/>
      <w:iCs/>
      <w:color w:val="0F4761" w:themeColor="accent1" w:themeShade="BF"/>
    </w:rPr>
  </w:style>
  <w:style w:type="paragraph" w:styleId="IntensivesZitat">
    <w:name w:val="Intense Quote"/>
    <w:basedOn w:val="Standard"/>
    <w:next w:val="Standard"/>
    <w:link w:val="IntensivesZitatZchn"/>
    <w:uiPriority w:val="30"/>
    <w:qFormat/>
    <w:rsid w:val="002C0D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2C0D9B"/>
    <w:rPr>
      <w:i/>
      <w:iCs/>
      <w:color w:val="0F4761" w:themeColor="accent1" w:themeShade="BF"/>
    </w:rPr>
  </w:style>
  <w:style w:type="character" w:styleId="IntensiverVerweis">
    <w:name w:val="Intense Reference"/>
    <w:basedOn w:val="Absatz-Standardschriftart"/>
    <w:uiPriority w:val="32"/>
    <w:qFormat/>
    <w:rsid w:val="002C0D9B"/>
    <w:rPr>
      <w:b/>
      <w:bCs/>
      <w:smallCaps/>
      <w:color w:val="0F4761" w:themeColor="accent1" w:themeShade="BF"/>
      <w:spacing w:val="5"/>
    </w:rPr>
  </w:style>
  <w:style w:type="character" w:styleId="Hyperlink">
    <w:name w:val="Hyperlink"/>
    <w:basedOn w:val="Absatz-Standardschriftart"/>
    <w:uiPriority w:val="99"/>
    <w:unhideWhenUsed/>
    <w:rsid w:val="002C0D9B"/>
    <w:rPr>
      <w:color w:val="467886" w:themeColor="hyperlink"/>
      <w:u w:val="single"/>
    </w:rPr>
  </w:style>
  <w:style w:type="character" w:styleId="NichtaufgelsteErwhnung">
    <w:name w:val="Unresolved Mention"/>
    <w:basedOn w:val="Absatz-Standardschriftart"/>
    <w:uiPriority w:val="99"/>
    <w:semiHidden/>
    <w:unhideWhenUsed/>
    <w:rsid w:val="002C0D9B"/>
    <w:rPr>
      <w:color w:val="605E5C"/>
      <w:shd w:val="clear" w:color="auto" w:fill="E1DFDD"/>
    </w:rPr>
  </w:style>
  <w:style w:type="paragraph" w:styleId="Funotentext">
    <w:name w:val="footnote text"/>
    <w:basedOn w:val="Standard"/>
    <w:link w:val="FunotentextZchn"/>
    <w:uiPriority w:val="99"/>
    <w:semiHidden/>
    <w:unhideWhenUsed/>
    <w:rsid w:val="002C0D9B"/>
    <w:rPr>
      <w:sz w:val="20"/>
      <w:szCs w:val="20"/>
    </w:rPr>
  </w:style>
  <w:style w:type="character" w:customStyle="1" w:styleId="FunotentextZchn">
    <w:name w:val="Fußnotentext Zchn"/>
    <w:basedOn w:val="Absatz-Standardschriftart"/>
    <w:link w:val="Funotentext"/>
    <w:uiPriority w:val="99"/>
    <w:semiHidden/>
    <w:rsid w:val="002C0D9B"/>
    <w:rPr>
      <w:sz w:val="20"/>
      <w:szCs w:val="20"/>
    </w:rPr>
  </w:style>
  <w:style w:type="character" w:styleId="Funotenzeichen">
    <w:name w:val="footnote reference"/>
    <w:basedOn w:val="Absatz-Standardschriftart"/>
    <w:uiPriority w:val="99"/>
    <w:semiHidden/>
    <w:unhideWhenUsed/>
    <w:rsid w:val="002C0D9B"/>
    <w:rPr>
      <w:vertAlign w:val="superscript"/>
    </w:rPr>
  </w:style>
  <w:style w:type="character" w:styleId="BesuchterLink">
    <w:name w:val="FollowedHyperlink"/>
    <w:basedOn w:val="Absatz-Standardschriftart"/>
    <w:uiPriority w:val="99"/>
    <w:semiHidden/>
    <w:unhideWhenUsed/>
    <w:rsid w:val="005E672E"/>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at.utmb.world/de/registration" TargetMode="External"/><Relationship Id="rId3" Type="http://schemas.openxmlformats.org/officeDocument/2006/relationships/webSettings" Target="webSettings.xml"/><Relationship Id="rId7" Type="http://schemas.openxmlformats.org/officeDocument/2006/relationships/hyperlink" Target="https://kat.utmb.world/d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546</Words>
  <Characters>3443</Characters>
  <Application>Microsoft Office Word</Application>
  <DocSecurity>0</DocSecurity>
  <Lines>28</Lines>
  <Paragraphs>7</Paragraphs>
  <ScaleCrop>false</ScaleCrop>
  <Company/>
  <LinksUpToDate>false</LinksUpToDate>
  <CharactersWithSpaces>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Maier</dc:creator>
  <cp:keywords/>
  <dc:description/>
  <cp:lastModifiedBy>Marion Pichler – Pillerseetal – Kitzbüheler Alpen</cp:lastModifiedBy>
  <cp:revision>7</cp:revision>
  <dcterms:created xsi:type="dcterms:W3CDTF">2026-05-21T11:06:00Z</dcterms:created>
  <dcterms:modified xsi:type="dcterms:W3CDTF">2026-05-26T11:34:00Z</dcterms:modified>
</cp:coreProperties>
</file>